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F178EB" w14:textId="77777777" w:rsidR="00AC1033" w:rsidRDefault="00000000">
      <w:pPr>
        <w:spacing w:line="560" w:lineRule="exact"/>
        <w:ind w:firstLineChars="200" w:firstLine="640"/>
        <w:jc w:val="center"/>
        <w:rPr>
          <w:rFonts w:ascii="黑体" w:eastAsia="黑体" w:hAnsi="黑体" w:cs="Times New Roman" w:hint="eastAsia"/>
          <w:sz w:val="32"/>
          <w:szCs w:val="32"/>
        </w:rPr>
      </w:pPr>
      <w:r>
        <w:rPr>
          <w:rFonts w:ascii="黑体" w:eastAsia="黑体" w:hAnsi="黑体" w:cs="Times New Roman" w:hint="eastAsia"/>
          <w:sz w:val="32"/>
          <w:szCs w:val="32"/>
        </w:rPr>
        <w:t>启东复旦医学创新</w:t>
      </w:r>
      <w:r>
        <w:rPr>
          <w:rFonts w:ascii="黑体" w:eastAsia="黑体" w:hAnsi="黑体" w:cs="Times New Roman"/>
          <w:sz w:val="32"/>
          <w:szCs w:val="32"/>
        </w:rPr>
        <w:t>研究院</w:t>
      </w:r>
      <w:r>
        <w:rPr>
          <w:rFonts w:ascii="黑体" w:eastAsia="黑体" w:hAnsi="黑体" w:cs="Times New Roman" w:hint="eastAsia"/>
          <w:sz w:val="32"/>
          <w:szCs w:val="32"/>
        </w:rPr>
        <w:t>创新</w:t>
      </w:r>
      <w:r>
        <w:rPr>
          <w:rFonts w:ascii="黑体" w:eastAsia="黑体" w:hAnsi="黑体" w:cs="Times New Roman"/>
          <w:sz w:val="32"/>
          <w:szCs w:val="32"/>
        </w:rPr>
        <w:t>项目申请指南</w:t>
      </w:r>
    </w:p>
    <w:p w14:paraId="22B89AE7" w14:textId="77777777" w:rsidR="00AC1033" w:rsidRDefault="00AC1033">
      <w:pPr>
        <w:spacing w:line="560" w:lineRule="exact"/>
        <w:ind w:firstLineChars="200" w:firstLine="640"/>
        <w:jc w:val="center"/>
        <w:rPr>
          <w:rFonts w:ascii="Times New Roman" w:eastAsia="仿宋" w:hAnsi="Times New Roman" w:cs="Times New Roman"/>
          <w:sz w:val="32"/>
          <w:szCs w:val="32"/>
        </w:rPr>
      </w:pPr>
    </w:p>
    <w:p w14:paraId="1F1B5DFF" w14:textId="77777777" w:rsidR="00AC1033" w:rsidRDefault="00AC1033">
      <w:pPr>
        <w:spacing w:line="560" w:lineRule="exact"/>
        <w:ind w:firstLineChars="200" w:firstLine="640"/>
        <w:rPr>
          <w:rFonts w:ascii="Times New Roman" w:eastAsia="仿宋" w:hAnsi="Times New Roman" w:cs="Times New Roman"/>
          <w:sz w:val="32"/>
          <w:szCs w:val="32"/>
        </w:rPr>
      </w:pPr>
    </w:p>
    <w:p w14:paraId="77F1BD73" w14:textId="77777777" w:rsidR="00AC1033"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启东复旦医学创新研究院（简称</w:t>
      </w:r>
      <w:proofErr w:type="gramStart"/>
      <w:r>
        <w:rPr>
          <w:rFonts w:ascii="Times New Roman" w:eastAsia="仿宋" w:hAnsi="Times New Roman" w:cs="Times New Roman"/>
          <w:sz w:val="32"/>
          <w:szCs w:val="32"/>
        </w:rPr>
        <w:t>医</w:t>
      </w:r>
      <w:proofErr w:type="gramEnd"/>
      <w:r>
        <w:rPr>
          <w:rFonts w:ascii="Times New Roman" w:eastAsia="仿宋" w:hAnsi="Times New Roman" w:cs="Times New Roman"/>
          <w:sz w:val="32"/>
          <w:szCs w:val="32"/>
        </w:rPr>
        <w:t>创院）</w:t>
      </w:r>
      <w:r>
        <w:rPr>
          <w:rFonts w:ascii="Times New Roman" w:eastAsia="仿宋" w:hAnsi="Times New Roman" w:cs="Times New Roman" w:hint="eastAsia"/>
          <w:sz w:val="32"/>
          <w:szCs w:val="32"/>
        </w:rPr>
        <w:t>是复旦大学与启东市政府本着平等自愿、互利互惠、优势互补、共谋发展的原则建设的专业性、公益性、开放性的高水平新型研发机构。</w:t>
      </w:r>
    </w:p>
    <w:p w14:paraId="0FFDDF5D" w14:textId="77777777" w:rsidR="00AC1033"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为配合</w:t>
      </w:r>
      <w:proofErr w:type="gramStart"/>
      <w:r>
        <w:rPr>
          <w:rFonts w:ascii="Times New Roman" w:eastAsia="仿宋" w:hAnsi="Times New Roman" w:cs="Times New Roman" w:hint="eastAsia"/>
          <w:sz w:val="32"/>
          <w:szCs w:val="32"/>
        </w:rPr>
        <w:t>医创院</w:t>
      </w:r>
      <w:proofErr w:type="gramEnd"/>
      <w:r>
        <w:rPr>
          <w:rFonts w:ascii="Times New Roman" w:eastAsia="仿宋" w:hAnsi="Times New Roman" w:cs="Times New Roman" w:hint="eastAsia"/>
          <w:sz w:val="32"/>
          <w:szCs w:val="32"/>
        </w:rPr>
        <w:t>建</w:t>
      </w:r>
      <w:r>
        <w:rPr>
          <w:rFonts w:ascii="Times New Roman" w:eastAsia="仿宋" w:hAnsi="Times New Roman" w:cs="Times New Roman"/>
          <w:sz w:val="32"/>
          <w:szCs w:val="32"/>
        </w:rPr>
        <w:t>设</w:t>
      </w:r>
      <w:r>
        <w:rPr>
          <w:rFonts w:ascii="Times New Roman" w:eastAsia="仿宋" w:hAnsi="Times New Roman" w:cs="Times New Roman" w:hint="eastAsia"/>
          <w:sz w:val="32"/>
          <w:szCs w:val="32"/>
        </w:rPr>
        <w:t>，</w:t>
      </w:r>
      <w:r>
        <w:rPr>
          <w:rFonts w:ascii="Times New Roman" w:eastAsia="仿宋" w:hAnsi="Times New Roman" w:cs="Times New Roman"/>
          <w:sz w:val="32"/>
          <w:szCs w:val="32"/>
        </w:rPr>
        <w:t>同步遴选入住的</w:t>
      </w:r>
      <w:r>
        <w:rPr>
          <w:rFonts w:ascii="Times New Roman" w:eastAsia="仿宋" w:hAnsi="Times New Roman" w:cs="Times New Roman" w:hint="eastAsia"/>
          <w:sz w:val="32"/>
          <w:szCs w:val="32"/>
        </w:rPr>
        <w:t>创新</w:t>
      </w:r>
      <w:r>
        <w:rPr>
          <w:rFonts w:ascii="Times New Roman" w:eastAsia="仿宋" w:hAnsi="Times New Roman" w:cs="Times New Roman"/>
          <w:sz w:val="32"/>
          <w:szCs w:val="32"/>
        </w:rPr>
        <w:t>项目。</w:t>
      </w:r>
      <w:r>
        <w:rPr>
          <w:rFonts w:ascii="Times New Roman" w:eastAsia="仿宋" w:hAnsi="Times New Roman" w:cs="Times New Roman" w:hint="eastAsia"/>
          <w:sz w:val="32"/>
          <w:szCs w:val="32"/>
        </w:rPr>
        <w:t>公布《启东复旦医学创新研究院创新项目申请指南》。</w:t>
      </w:r>
    </w:p>
    <w:p w14:paraId="196EAC8F" w14:textId="77777777" w:rsidR="00AC1033" w:rsidRDefault="00000000">
      <w:pPr>
        <w:spacing w:line="560" w:lineRule="exact"/>
        <w:rPr>
          <w:rFonts w:ascii="Times New Roman" w:eastAsia="仿宋" w:hAnsi="Times New Roman" w:cs="Times New Roman"/>
          <w:b/>
          <w:sz w:val="32"/>
          <w:szCs w:val="32"/>
        </w:rPr>
      </w:pPr>
      <w:r>
        <w:rPr>
          <w:rFonts w:ascii="Times New Roman" w:eastAsia="仿宋" w:hAnsi="Times New Roman" w:cs="Times New Roman" w:hint="eastAsia"/>
          <w:b/>
          <w:sz w:val="32"/>
          <w:szCs w:val="32"/>
        </w:rPr>
        <w:t>一、征集范围</w:t>
      </w:r>
    </w:p>
    <w:p w14:paraId="45DE9F26" w14:textId="77777777" w:rsidR="00AC1033" w:rsidRDefault="00000000">
      <w:pPr>
        <w:pStyle w:val="a3"/>
        <w:numPr>
          <w:ilvl w:val="0"/>
          <w:numId w:val="1"/>
        </w:numPr>
        <w:spacing w:line="560" w:lineRule="exact"/>
        <w:ind w:firstLineChars="0"/>
        <w:rPr>
          <w:rFonts w:ascii="Times New Roman" w:eastAsia="仿宋" w:hAnsi="Times New Roman" w:cs="Times New Roman"/>
          <w:sz w:val="32"/>
          <w:szCs w:val="32"/>
        </w:rPr>
      </w:pPr>
      <w:r>
        <w:rPr>
          <w:rFonts w:ascii="Times New Roman" w:eastAsia="仿宋" w:hAnsi="Times New Roman" w:cs="Times New Roman" w:hint="eastAsia"/>
          <w:sz w:val="32"/>
          <w:szCs w:val="32"/>
        </w:rPr>
        <w:t>基础研究类</w:t>
      </w:r>
      <w:r>
        <w:rPr>
          <w:rFonts w:ascii="Times New Roman" w:eastAsia="仿宋" w:hAnsi="Times New Roman" w:cs="Times New Roman"/>
          <w:sz w:val="32"/>
          <w:szCs w:val="32"/>
        </w:rPr>
        <w:t>项目</w:t>
      </w:r>
    </w:p>
    <w:p w14:paraId="088C4D4C" w14:textId="77777777" w:rsidR="00AC1033"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该类项目为基础研究类项目</w:t>
      </w:r>
      <w:r>
        <w:rPr>
          <w:rFonts w:ascii="Times New Roman" w:eastAsia="仿宋" w:hAnsi="Times New Roman" w:cs="Times New Roman" w:hint="eastAsia"/>
          <w:sz w:val="32"/>
          <w:szCs w:val="32"/>
        </w:rPr>
        <w:t>，</w:t>
      </w:r>
      <w:r>
        <w:rPr>
          <w:rFonts w:ascii="Times New Roman" w:eastAsia="仿宋" w:hAnsi="Times New Roman" w:cs="Times New Roman"/>
          <w:sz w:val="32"/>
          <w:szCs w:val="32"/>
        </w:rPr>
        <w:t>应该瞄准国际前沿在生物医学领域开展创新性研究，力争实现从</w:t>
      </w:r>
      <w:r>
        <w:rPr>
          <w:rFonts w:ascii="Times New Roman" w:eastAsia="仿宋" w:hAnsi="Times New Roman" w:cs="Times New Roman"/>
          <w:sz w:val="32"/>
          <w:szCs w:val="32"/>
        </w:rPr>
        <w:t>“0”</w:t>
      </w:r>
      <w:r>
        <w:rPr>
          <w:rFonts w:ascii="Times New Roman" w:eastAsia="仿宋" w:hAnsi="Times New Roman" w:cs="Times New Roman"/>
          <w:sz w:val="32"/>
          <w:szCs w:val="32"/>
        </w:rPr>
        <w:t>到</w:t>
      </w:r>
      <w:r>
        <w:rPr>
          <w:rFonts w:ascii="Times New Roman" w:eastAsia="仿宋" w:hAnsi="Times New Roman" w:cs="Times New Roman"/>
          <w:sz w:val="32"/>
          <w:szCs w:val="32"/>
        </w:rPr>
        <w:t>“1”</w:t>
      </w:r>
      <w:r>
        <w:rPr>
          <w:rFonts w:ascii="Times New Roman" w:eastAsia="仿宋" w:hAnsi="Times New Roman" w:cs="Times New Roman"/>
          <w:sz w:val="32"/>
          <w:szCs w:val="32"/>
        </w:rPr>
        <w:t>的技术突破。</w:t>
      </w:r>
    </w:p>
    <w:p w14:paraId="097E23F2" w14:textId="77777777" w:rsidR="00AC1033"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项目主要围绕</w:t>
      </w:r>
      <w:r>
        <w:rPr>
          <w:rFonts w:ascii="Times New Roman" w:eastAsia="仿宋" w:hAnsi="Times New Roman" w:cs="Times New Roman"/>
          <w:sz w:val="32"/>
          <w:szCs w:val="32"/>
        </w:rPr>
        <w:t>“</w:t>
      </w:r>
      <w:r>
        <w:rPr>
          <w:rFonts w:ascii="Times New Roman" w:eastAsia="仿宋" w:hAnsi="Times New Roman" w:cs="Times New Roman"/>
          <w:sz w:val="32"/>
          <w:szCs w:val="32"/>
        </w:rPr>
        <w:t>病原微生物与免疫学</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分子生物与生理学</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神经生物学</w:t>
      </w:r>
      <w:r>
        <w:rPr>
          <w:rFonts w:ascii="Times New Roman" w:eastAsia="仿宋" w:hAnsi="Times New Roman" w:cs="Times New Roman"/>
          <w:sz w:val="32"/>
          <w:szCs w:val="32"/>
        </w:rPr>
        <w:t>”</w:t>
      </w:r>
      <w:r>
        <w:rPr>
          <w:rFonts w:ascii="Times New Roman" w:eastAsia="仿宋" w:hAnsi="Times New Roman" w:cs="Times New Roman"/>
          <w:sz w:val="32"/>
          <w:szCs w:val="32"/>
        </w:rPr>
        <w:t>和医学形态学</w:t>
      </w:r>
      <w:proofErr w:type="gramStart"/>
      <w:r>
        <w:rPr>
          <w:rFonts w:ascii="Times New Roman" w:eastAsia="仿宋" w:hAnsi="Times New Roman" w:cs="Times New Roman"/>
          <w:sz w:val="32"/>
          <w:szCs w:val="32"/>
        </w:rPr>
        <w:t>”</w:t>
      </w:r>
      <w:proofErr w:type="gramEnd"/>
      <w:r>
        <w:rPr>
          <w:rFonts w:ascii="Times New Roman" w:eastAsia="仿宋" w:hAnsi="Times New Roman" w:cs="Times New Roman"/>
          <w:sz w:val="32"/>
          <w:szCs w:val="32"/>
        </w:rPr>
        <w:t>四大学科群，聚焦感染与免疫性疾病，肿瘤，代谢性疾病，心脑血管疾病等重点方向，主要开展原创性研究包括新靶点发现和新技术建立与应用研究。</w:t>
      </w:r>
    </w:p>
    <w:p w14:paraId="4735AB64" w14:textId="77777777" w:rsidR="00AC1033" w:rsidRDefault="00000000">
      <w:pPr>
        <w:pStyle w:val="a3"/>
        <w:numPr>
          <w:ilvl w:val="0"/>
          <w:numId w:val="1"/>
        </w:numPr>
        <w:spacing w:line="560" w:lineRule="exact"/>
        <w:ind w:firstLineChars="0"/>
        <w:rPr>
          <w:rFonts w:ascii="Times New Roman" w:eastAsia="仿宋" w:hAnsi="Times New Roman" w:cs="Times New Roman"/>
          <w:sz w:val="32"/>
          <w:szCs w:val="32"/>
        </w:rPr>
      </w:pPr>
      <w:r>
        <w:rPr>
          <w:rFonts w:ascii="Times New Roman" w:eastAsia="仿宋" w:hAnsi="Times New Roman" w:cs="Times New Roman" w:hint="eastAsia"/>
          <w:sz w:val="32"/>
          <w:szCs w:val="32"/>
        </w:rPr>
        <w:t>应用开发类</w:t>
      </w:r>
      <w:r>
        <w:rPr>
          <w:rFonts w:ascii="Times New Roman" w:eastAsia="仿宋" w:hAnsi="Times New Roman" w:cs="Times New Roman"/>
          <w:sz w:val="32"/>
          <w:szCs w:val="32"/>
        </w:rPr>
        <w:t>项目</w:t>
      </w:r>
    </w:p>
    <w:p w14:paraId="70FD092C" w14:textId="77777777" w:rsidR="00AC1033" w:rsidRDefault="00000000">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该类项目为应用开发类研究项目，指已经完成实验室阶段研究的应用类项目，立项后在研究院的科研成果转化平台内实行孵化，完成中试后，取得里程碑式结果，争取资本的介入。该类项目</w:t>
      </w:r>
      <w:r>
        <w:rPr>
          <w:rFonts w:ascii="Times New Roman" w:eastAsia="仿宋" w:hAnsi="Times New Roman" w:cs="Times New Roman" w:hint="eastAsia"/>
          <w:sz w:val="32"/>
          <w:szCs w:val="32"/>
        </w:rPr>
        <w:t>包括生物技术药物和疫苗等中试规模的</w:t>
      </w:r>
      <w:r>
        <w:rPr>
          <w:rFonts w:ascii="Times New Roman" w:eastAsia="仿宋" w:hAnsi="Times New Roman" w:cs="Times New Roman" w:hint="eastAsia"/>
          <w:sz w:val="32"/>
          <w:szCs w:val="32"/>
        </w:rPr>
        <w:t>GLP</w:t>
      </w:r>
      <w:r>
        <w:rPr>
          <w:rFonts w:ascii="Times New Roman" w:eastAsia="仿宋" w:hAnsi="Times New Roman" w:cs="Times New Roman" w:hint="eastAsia"/>
          <w:sz w:val="32"/>
          <w:szCs w:val="32"/>
        </w:rPr>
        <w:t>实验室制备与检定、临床前评价，新型检测技术和试剂的开</w:t>
      </w:r>
      <w:r>
        <w:rPr>
          <w:rFonts w:ascii="Times New Roman" w:eastAsia="仿宋" w:hAnsi="Times New Roman" w:cs="Times New Roman" w:hint="eastAsia"/>
          <w:sz w:val="32"/>
          <w:szCs w:val="32"/>
        </w:rPr>
        <w:lastRenderedPageBreak/>
        <w:t>发。</w:t>
      </w:r>
    </w:p>
    <w:p w14:paraId="3655C1C4" w14:textId="77777777" w:rsidR="00AC1033" w:rsidRDefault="00000000">
      <w:pPr>
        <w:pStyle w:val="a3"/>
        <w:numPr>
          <w:ilvl w:val="0"/>
          <w:numId w:val="1"/>
        </w:numPr>
        <w:spacing w:line="560" w:lineRule="exact"/>
        <w:ind w:firstLineChars="0"/>
        <w:rPr>
          <w:rFonts w:ascii="Times New Roman" w:eastAsia="仿宋" w:hAnsi="Times New Roman" w:cs="Times New Roman"/>
          <w:sz w:val="32"/>
          <w:szCs w:val="32"/>
        </w:rPr>
      </w:pPr>
      <w:proofErr w:type="gramStart"/>
      <w:r>
        <w:rPr>
          <w:rFonts w:ascii="Times New Roman" w:eastAsia="仿宋" w:hAnsi="Times New Roman" w:cs="Times New Roman"/>
          <w:sz w:val="32"/>
          <w:szCs w:val="32"/>
        </w:rPr>
        <w:t>医</w:t>
      </w:r>
      <w:proofErr w:type="gramEnd"/>
      <w:r>
        <w:rPr>
          <w:rFonts w:ascii="Times New Roman" w:eastAsia="仿宋" w:hAnsi="Times New Roman" w:cs="Times New Roman"/>
          <w:sz w:val="32"/>
          <w:szCs w:val="32"/>
        </w:rPr>
        <w:t>工结合类概念验证</w:t>
      </w:r>
      <w:r>
        <w:rPr>
          <w:rFonts w:ascii="Times New Roman" w:eastAsia="仿宋" w:hAnsi="Times New Roman" w:cs="Times New Roman" w:hint="eastAsia"/>
          <w:sz w:val="32"/>
          <w:szCs w:val="32"/>
        </w:rPr>
        <w:t>项目</w:t>
      </w:r>
    </w:p>
    <w:p w14:paraId="12F73B85" w14:textId="77777777" w:rsidR="00AC1033" w:rsidRDefault="00000000">
      <w:pPr>
        <w:widowControl/>
        <w:ind w:firstLineChars="200" w:firstLine="640"/>
        <w:jc w:val="left"/>
        <w:rPr>
          <w:rFonts w:ascii="仿宋" w:eastAsia="仿宋" w:hAnsi="仿宋" w:hint="eastAsia"/>
          <w:sz w:val="32"/>
          <w:szCs w:val="32"/>
        </w:rPr>
      </w:pPr>
      <w:r>
        <w:rPr>
          <w:rFonts w:ascii="仿宋" w:eastAsia="仿宋" w:hAnsi="仿宋" w:hint="eastAsia"/>
          <w:sz w:val="32"/>
          <w:szCs w:val="32"/>
        </w:rPr>
        <w:t>概念验证是将研究人员的创意或成果转化为可初步彰显其潜在商业价值的技术雏形，并对那些不具备商业开发前景的设想加以淘汰，从而增强研究成果对风险资本的吸引力，提高大学科技成果转化效率。</w:t>
      </w:r>
      <w:proofErr w:type="gramStart"/>
      <w:r>
        <w:rPr>
          <w:rFonts w:ascii="仿宋" w:eastAsia="仿宋" w:hAnsi="仿宋" w:hint="eastAsia"/>
          <w:sz w:val="32"/>
          <w:szCs w:val="32"/>
        </w:rPr>
        <w:t>医创院</w:t>
      </w:r>
      <w:proofErr w:type="gramEnd"/>
      <w:r>
        <w:rPr>
          <w:rFonts w:ascii="仿宋" w:eastAsia="仿宋" w:hAnsi="仿宋" w:hint="eastAsia"/>
          <w:sz w:val="32"/>
          <w:szCs w:val="32"/>
        </w:rPr>
        <w:t>作为复旦大学科技成果转化的前沿阵地，自觉地担当起验证中心的职责，从高校科技创新生态的全局角度思考，</w:t>
      </w:r>
      <w:r>
        <w:rPr>
          <w:rFonts w:ascii="仿宋" w:eastAsia="仿宋" w:hAnsi="仿宋"/>
          <w:sz w:val="32"/>
          <w:szCs w:val="32"/>
        </w:rPr>
        <w:t>筛选出有潜力的科技成果</w:t>
      </w:r>
      <w:r>
        <w:rPr>
          <w:rFonts w:ascii="仿宋" w:eastAsia="仿宋" w:hAnsi="仿宋" w:hint="eastAsia"/>
          <w:sz w:val="32"/>
          <w:szCs w:val="32"/>
        </w:rPr>
        <w:t>，同时</w:t>
      </w:r>
      <w:r>
        <w:rPr>
          <w:rFonts w:ascii="仿宋" w:eastAsia="仿宋" w:hAnsi="仿宋"/>
          <w:sz w:val="32"/>
          <w:szCs w:val="32"/>
        </w:rPr>
        <w:t>为科技成果提供中试和熟化的环境，帮助科技成果从实验室阶段向产业化阶段过渡，提高技术的成熟度和可靠性</w:t>
      </w:r>
      <w:r>
        <w:rPr>
          <w:rFonts w:ascii="仿宋" w:eastAsia="仿宋" w:hAnsi="仿宋" w:hint="eastAsia"/>
          <w:sz w:val="32"/>
          <w:szCs w:val="32"/>
        </w:rPr>
        <w:t>，从而</w:t>
      </w:r>
      <w:r>
        <w:rPr>
          <w:rFonts w:ascii="仿宋" w:eastAsia="仿宋" w:hAnsi="仿宋"/>
          <w:sz w:val="32"/>
          <w:szCs w:val="32"/>
        </w:rPr>
        <w:t>降低科技成果在转化过程中的风险，避免将资源投入到市场前景不明朗的项目中</w:t>
      </w:r>
      <w:r>
        <w:rPr>
          <w:rFonts w:ascii="仿宋" w:eastAsia="仿宋" w:hAnsi="仿宋" w:hint="eastAsia"/>
          <w:sz w:val="32"/>
          <w:szCs w:val="32"/>
        </w:rPr>
        <w:t>，调动社会资本的参与热情，激发高校</w:t>
      </w:r>
      <w:r>
        <w:rPr>
          <w:rFonts w:ascii="仿宋" w:eastAsia="仿宋" w:hAnsi="仿宋"/>
          <w:sz w:val="32"/>
          <w:szCs w:val="32"/>
        </w:rPr>
        <w:t>科研人员的</w:t>
      </w:r>
      <w:r>
        <w:rPr>
          <w:rFonts w:ascii="仿宋" w:eastAsia="仿宋" w:hAnsi="仿宋" w:hint="eastAsia"/>
          <w:sz w:val="32"/>
          <w:szCs w:val="32"/>
        </w:rPr>
        <w:t>创新潜质和</w:t>
      </w:r>
      <w:r>
        <w:rPr>
          <w:rFonts w:ascii="仿宋" w:eastAsia="仿宋" w:hAnsi="仿宋"/>
          <w:sz w:val="32"/>
          <w:szCs w:val="32"/>
        </w:rPr>
        <w:t>创业意愿</w:t>
      </w:r>
      <w:r>
        <w:rPr>
          <w:rFonts w:ascii="仿宋" w:eastAsia="仿宋" w:hAnsi="仿宋" w:hint="eastAsia"/>
          <w:sz w:val="32"/>
          <w:szCs w:val="32"/>
        </w:rPr>
        <w:t>。本次遴选将聚焦于具有临床应用前景的</w:t>
      </w:r>
      <w:proofErr w:type="gramStart"/>
      <w:r>
        <w:rPr>
          <w:rFonts w:ascii="仿宋" w:eastAsia="仿宋" w:hAnsi="仿宋" w:hint="eastAsia"/>
          <w:sz w:val="32"/>
          <w:szCs w:val="32"/>
        </w:rPr>
        <w:t>医</w:t>
      </w:r>
      <w:proofErr w:type="gramEnd"/>
      <w:r>
        <w:rPr>
          <w:rFonts w:ascii="仿宋" w:eastAsia="仿宋" w:hAnsi="仿宋" w:hint="eastAsia"/>
          <w:sz w:val="32"/>
          <w:szCs w:val="32"/>
        </w:rPr>
        <w:t>工交叉创新技术和项目。</w:t>
      </w:r>
    </w:p>
    <w:p w14:paraId="31B32373" w14:textId="77777777" w:rsidR="00AC1033" w:rsidRDefault="00000000">
      <w:pPr>
        <w:spacing w:line="560" w:lineRule="exact"/>
        <w:rPr>
          <w:rFonts w:ascii="Times New Roman" w:eastAsia="仿宋" w:hAnsi="Times New Roman" w:cs="Times New Roman"/>
          <w:b/>
          <w:sz w:val="32"/>
          <w:szCs w:val="32"/>
        </w:rPr>
      </w:pPr>
      <w:r>
        <w:rPr>
          <w:rFonts w:ascii="Times New Roman" w:eastAsia="仿宋" w:hAnsi="Times New Roman" w:cs="Times New Roman" w:hint="eastAsia"/>
          <w:b/>
          <w:sz w:val="32"/>
          <w:szCs w:val="32"/>
        </w:rPr>
        <w:t>二、研究期限</w:t>
      </w:r>
    </w:p>
    <w:p w14:paraId="4063CD37" w14:textId="77777777" w:rsidR="00AC1033" w:rsidRDefault="00000000">
      <w:pPr>
        <w:spacing w:line="560" w:lineRule="exact"/>
        <w:ind w:left="142"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项目研究期限为三年。</w:t>
      </w:r>
    </w:p>
    <w:p w14:paraId="4FC49A09" w14:textId="77777777" w:rsidR="00AC1033" w:rsidRDefault="00000000">
      <w:pPr>
        <w:spacing w:line="560" w:lineRule="exact"/>
        <w:ind w:left="142"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一年半左右进行中期评估，根据评估结果决定是否追加资助或暂停资助。</w:t>
      </w:r>
    </w:p>
    <w:p w14:paraId="44562A0E" w14:textId="77777777" w:rsidR="00AC1033" w:rsidRDefault="00000000">
      <w:pPr>
        <w:spacing w:line="560" w:lineRule="exact"/>
        <w:rPr>
          <w:rFonts w:ascii="Times New Roman" w:eastAsia="仿宋" w:hAnsi="Times New Roman" w:cs="Times New Roman"/>
          <w:b/>
          <w:sz w:val="32"/>
          <w:szCs w:val="32"/>
        </w:rPr>
      </w:pPr>
      <w:r>
        <w:rPr>
          <w:rFonts w:ascii="Times New Roman" w:eastAsia="仿宋" w:hAnsi="Times New Roman" w:cs="Times New Roman" w:hint="eastAsia"/>
          <w:b/>
          <w:sz w:val="32"/>
          <w:szCs w:val="32"/>
        </w:rPr>
        <w:t>三、资助额度</w:t>
      </w:r>
    </w:p>
    <w:p w14:paraId="38982C4F" w14:textId="12CDC5E0" w:rsidR="00AC1033"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一般项目：</w:t>
      </w:r>
      <w:r w:rsidR="005D2ABA">
        <w:rPr>
          <w:rFonts w:ascii="Times New Roman" w:eastAsia="仿宋" w:hAnsi="Times New Roman" w:cs="Times New Roman" w:hint="eastAsia"/>
          <w:sz w:val="32"/>
          <w:szCs w:val="32"/>
        </w:rPr>
        <w:t>200</w:t>
      </w:r>
      <w:r>
        <w:rPr>
          <w:rFonts w:ascii="Times New Roman" w:eastAsia="仿宋" w:hAnsi="Times New Roman" w:cs="Times New Roman" w:hint="eastAsia"/>
          <w:sz w:val="32"/>
          <w:szCs w:val="32"/>
        </w:rPr>
        <w:t>万元</w:t>
      </w:r>
    </w:p>
    <w:p w14:paraId="40E8A8A4" w14:textId="059B7543" w:rsidR="00AC1033"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重点项目：</w:t>
      </w:r>
      <w:r w:rsidR="005D2ABA">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00</w:t>
      </w:r>
      <w:r>
        <w:rPr>
          <w:rFonts w:ascii="Times New Roman" w:eastAsia="仿宋" w:hAnsi="Times New Roman" w:cs="Times New Roman" w:hint="eastAsia"/>
          <w:sz w:val="32"/>
          <w:szCs w:val="32"/>
        </w:rPr>
        <w:t>万元</w:t>
      </w:r>
    </w:p>
    <w:p w14:paraId="389A8288" w14:textId="77777777" w:rsidR="00AC1033"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经费使用按照启</w:t>
      </w:r>
      <w:r>
        <w:rPr>
          <w:rFonts w:ascii="Times New Roman" w:eastAsia="仿宋" w:hAnsi="Times New Roman" w:cs="Times New Roman" w:hint="eastAsia"/>
          <w:sz w:val="32"/>
          <w:szCs w:val="32"/>
        </w:rPr>
        <w:t>东复旦医学创新</w:t>
      </w:r>
      <w:r>
        <w:rPr>
          <w:rFonts w:ascii="Times New Roman" w:eastAsia="仿宋" w:hAnsi="Times New Roman" w:cs="Times New Roman"/>
          <w:sz w:val="32"/>
          <w:szCs w:val="32"/>
        </w:rPr>
        <w:t>研究院</w:t>
      </w:r>
      <w:r>
        <w:rPr>
          <w:rFonts w:ascii="Times New Roman" w:eastAsia="仿宋" w:hAnsi="Times New Roman" w:cs="Times New Roman" w:hint="eastAsia"/>
          <w:sz w:val="32"/>
          <w:szCs w:val="32"/>
        </w:rPr>
        <w:t>创新</w:t>
      </w:r>
      <w:r>
        <w:rPr>
          <w:rFonts w:ascii="Times New Roman" w:eastAsia="仿宋" w:hAnsi="Times New Roman" w:cs="Times New Roman"/>
          <w:sz w:val="32"/>
          <w:szCs w:val="32"/>
        </w:rPr>
        <w:t>基金管理</w:t>
      </w:r>
      <w:r>
        <w:rPr>
          <w:rFonts w:ascii="Times New Roman" w:eastAsia="仿宋" w:hAnsi="Times New Roman" w:cs="Times New Roman"/>
          <w:sz w:val="32"/>
          <w:szCs w:val="32"/>
        </w:rPr>
        <w:lastRenderedPageBreak/>
        <w:t>办法，</w:t>
      </w:r>
      <w:r>
        <w:rPr>
          <w:rFonts w:ascii="Times New Roman" w:eastAsia="仿宋" w:hAnsi="Times New Roman" w:cs="Times New Roman" w:hint="eastAsia"/>
          <w:sz w:val="32"/>
          <w:szCs w:val="32"/>
        </w:rPr>
        <w:t>具体开支范围依照复旦大学横向经费科研经费管理办法执行。主要用于技术创新项目研究开发及中试阶段的必要补助。包括人工费、特需仪器设备购置和安装费、租赁费、试制费、材料费、差旅费、鉴定验收费、培训费等与技术创新项目直接相关的支出。</w:t>
      </w:r>
    </w:p>
    <w:p w14:paraId="1A8E64EA" w14:textId="77777777" w:rsidR="00AC1033"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项目立项后，项目负责人自动成为启东复旦医学创新研究院</w:t>
      </w:r>
      <w:r>
        <w:rPr>
          <w:rFonts w:ascii="Times New Roman" w:eastAsia="仿宋" w:hAnsi="Times New Roman" w:cs="Times New Roman" w:hint="eastAsia"/>
          <w:sz w:val="32"/>
          <w:szCs w:val="32"/>
        </w:rPr>
        <w:t>兼</w:t>
      </w:r>
      <w:r>
        <w:rPr>
          <w:rFonts w:ascii="Times New Roman" w:eastAsia="仿宋" w:hAnsi="Times New Roman" w:cs="Times New Roman"/>
          <w:sz w:val="32"/>
          <w:szCs w:val="32"/>
        </w:rPr>
        <w:t>聘</w:t>
      </w:r>
      <w:r>
        <w:rPr>
          <w:rFonts w:ascii="Times New Roman" w:eastAsia="仿宋" w:hAnsi="Times New Roman" w:cs="Times New Roman"/>
          <w:sz w:val="32"/>
          <w:szCs w:val="32"/>
        </w:rPr>
        <w:t>PI</w:t>
      </w:r>
      <w:r>
        <w:rPr>
          <w:rFonts w:ascii="Times New Roman" w:eastAsia="仿宋" w:hAnsi="Times New Roman" w:cs="Times New Roman"/>
          <w:sz w:val="32"/>
          <w:szCs w:val="32"/>
        </w:rPr>
        <w:t>，获得的资助的经费进</w:t>
      </w:r>
      <w:proofErr w:type="gramStart"/>
      <w:r>
        <w:rPr>
          <w:rFonts w:ascii="Times New Roman" w:eastAsia="仿宋" w:hAnsi="Times New Roman" w:cs="Times New Roman"/>
          <w:sz w:val="32"/>
          <w:szCs w:val="32"/>
        </w:rPr>
        <w:t>医创院</w:t>
      </w:r>
      <w:proofErr w:type="gramEnd"/>
      <w:r>
        <w:rPr>
          <w:rFonts w:ascii="Times New Roman" w:eastAsia="仿宋" w:hAnsi="Times New Roman" w:cs="Times New Roman"/>
          <w:sz w:val="32"/>
          <w:szCs w:val="32"/>
        </w:rPr>
        <w:t>账户，在</w:t>
      </w:r>
      <w:proofErr w:type="gramStart"/>
      <w:r>
        <w:rPr>
          <w:rFonts w:ascii="Times New Roman" w:eastAsia="仿宋" w:hAnsi="Times New Roman" w:cs="Times New Roman"/>
          <w:sz w:val="32"/>
          <w:szCs w:val="32"/>
        </w:rPr>
        <w:t>医创院</w:t>
      </w:r>
      <w:proofErr w:type="gramEnd"/>
      <w:r>
        <w:rPr>
          <w:rFonts w:ascii="Times New Roman" w:eastAsia="仿宋" w:hAnsi="Times New Roman" w:cs="Times New Roman"/>
          <w:sz w:val="32"/>
          <w:szCs w:val="32"/>
        </w:rPr>
        <w:t>财务监督下由项目负责人计划使用相关经费。</w:t>
      </w:r>
    </w:p>
    <w:p w14:paraId="63C21FC0" w14:textId="77777777" w:rsidR="00AC1033" w:rsidRDefault="00AC1033">
      <w:pPr>
        <w:ind w:firstLineChars="200" w:firstLine="640"/>
        <w:rPr>
          <w:rFonts w:ascii="Times New Roman" w:eastAsia="仿宋" w:hAnsi="Times New Roman" w:cs="Times New Roman"/>
          <w:sz w:val="32"/>
          <w:szCs w:val="32"/>
        </w:rPr>
      </w:pPr>
    </w:p>
    <w:p w14:paraId="2948F22D" w14:textId="77777777" w:rsidR="00AC1033"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关于基金管理细则请参考：</w:t>
      </w:r>
    </w:p>
    <w:p w14:paraId="6E7F71A0" w14:textId="77777777" w:rsidR="00AC1033" w:rsidRDefault="00000000">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附件</w:t>
      </w:r>
      <w:r>
        <w:rPr>
          <w:rFonts w:ascii="Times New Roman" w:eastAsia="仿宋" w:hAnsi="Times New Roman" w:cs="Times New Roman" w:hint="eastAsia"/>
          <w:sz w:val="32"/>
          <w:szCs w:val="32"/>
        </w:rPr>
        <w:t>1</w:t>
      </w:r>
      <w:r>
        <w:rPr>
          <w:rFonts w:ascii="Times New Roman" w:eastAsia="仿宋" w:hAnsi="Times New Roman" w:cs="Times New Roman"/>
          <w:sz w:val="32"/>
          <w:szCs w:val="32"/>
        </w:rPr>
        <w:t>.</w:t>
      </w:r>
      <w:r>
        <w:rPr>
          <w:rFonts w:ascii="Times New Roman" w:eastAsia="仿宋" w:hAnsi="Times New Roman" w:cs="Times New Roman"/>
          <w:sz w:val="32"/>
          <w:szCs w:val="32"/>
        </w:rPr>
        <w:t>启</w:t>
      </w:r>
      <w:r>
        <w:rPr>
          <w:rFonts w:ascii="Times New Roman" w:eastAsia="仿宋" w:hAnsi="Times New Roman" w:cs="Times New Roman" w:hint="eastAsia"/>
          <w:sz w:val="32"/>
          <w:szCs w:val="32"/>
        </w:rPr>
        <w:t>东复旦医学创新</w:t>
      </w:r>
      <w:r>
        <w:rPr>
          <w:rFonts w:ascii="Times New Roman" w:eastAsia="仿宋" w:hAnsi="Times New Roman" w:cs="Times New Roman"/>
          <w:sz w:val="32"/>
          <w:szCs w:val="32"/>
        </w:rPr>
        <w:t>研究院</w:t>
      </w:r>
      <w:r>
        <w:rPr>
          <w:rFonts w:ascii="Times New Roman" w:eastAsia="仿宋" w:hAnsi="Times New Roman" w:cs="Times New Roman" w:hint="eastAsia"/>
          <w:sz w:val="32"/>
          <w:szCs w:val="32"/>
        </w:rPr>
        <w:t>创新</w:t>
      </w:r>
      <w:r>
        <w:rPr>
          <w:rFonts w:ascii="Times New Roman" w:eastAsia="仿宋" w:hAnsi="Times New Roman" w:cs="Times New Roman"/>
          <w:sz w:val="32"/>
          <w:szCs w:val="32"/>
        </w:rPr>
        <w:t>基金管理办法</w:t>
      </w:r>
    </w:p>
    <w:p w14:paraId="2A36F9B1" w14:textId="77777777" w:rsidR="00AC1033" w:rsidRDefault="00AC1033">
      <w:pPr>
        <w:rPr>
          <w:rFonts w:hint="eastAsia"/>
        </w:rPr>
      </w:pPr>
    </w:p>
    <w:sectPr w:rsidR="00AC10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2C6EF" w14:textId="77777777" w:rsidR="00680B72" w:rsidRDefault="00680B72">
      <w:pPr>
        <w:rPr>
          <w:rFonts w:hint="eastAsia"/>
        </w:rPr>
      </w:pPr>
      <w:r>
        <w:separator/>
      </w:r>
    </w:p>
  </w:endnote>
  <w:endnote w:type="continuationSeparator" w:id="0">
    <w:p w14:paraId="4BF0611E" w14:textId="77777777" w:rsidR="00680B72" w:rsidRDefault="00680B7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01B2E" w14:textId="77777777" w:rsidR="00680B72" w:rsidRDefault="00680B72">
      <w:pPr>
        <w:rPr>
          <w:rFonts w:hint="eastAsia"/>
        </w:rPr>
      </w:pPr>
      <w:r>
        <w:separator/>
      </w:r>
    </w:p>
  </w:footnote>
  <w:footnote w:type="continuationSeparator" w:id="0">
    <w:p w14:paraId="5C8D565E" w14:textId="77777777" w:rsidR="00680B72" w:rsidRDefault="00680B7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E5788"/>
    <w:multiLevelType w:val="hybridMultilevel"/>
    <w:tmpl w:val="979E26FC"/>
    <w:lvl w:ilvl="0" w:tplc="84121B8E">
      <w:start w:val="1"/>
      <w:numFmt w:val="japaneseCounting"/>
      <w:lvlText w:val="（%1）"/>
      <w:lvlJc w:val="left"/>
      <w:pPr>
        <w:ind w:left="1222" w:hanging="10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12250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33"/>
    <w:rsid w:val="005D2ABA"/>
    <w:rsid w:val="00680B72"/>
    <w:rsid w:val="009A1DCA"/>
    <w:rsid w:val="00AC1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E77EC"/>
  <w15:chartTrackingRefBased/>
  <w15:docId w15:val="{1E4001D1-3318-40DC-915C-72EA73CB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character" w:styleId="a4">
    <w:name w:val="annotation reference"/>
    <w:basedOn w:val="a0"/>
    <w:uiPriority w:val="99"/>
    <w:semiHidden/>
    <w:unhideWhenUsed/>
    <w:rPr>
      <w:sz w:val="21"/>
      <w:szCs w:val="21"/>
    </w:rPr>
  </w:style>
  <w:style w:type="paragraph" w:styleId="a5">
    <w:name w:val="annotation text"/>
    <w:basedOn w:val="a"/>
    <w:link w:val="a6"/>
    <w:uiPriority w:val="99"/>
    <w:semiHidden/>
    <w:unhideWhenUsed/>
    <w:pPr>
      <w:jc w:val="left"/>
    </w:pPr>
  </w:style>
  <w:style w:type="character" w:customStyle="1" w:styleId="a6">
    <w:name w:val="批注文字 字符"/>
    <w:basedOn w:val="a0"/>
    <w:link w:val="a5"/>
    <w:uiPriority w:val="99"/>
    <w:semiHidden/>
  </w:style>
  <w:style w:type="paragraph" w:styleId="a7">
    <w:name w:val="Balloon Text"/>
    <w:basedOn w:val="a"/>
    <w:link w:val="a8"/>
    <w:uiPriority w:val="99"/>
    <w:semiHidden/>
    <w:unhideWhenUsed/>
    <w:rPr>
      <w:sz w:val="18"/>
      <w:szCs w:val="18"/>
    </w:rPr>
  </w:style>
  <w:style w:type="character" w:customStyle="1" w:styleId="a8">
    <w:name w:val="批注框文本 字符"/>
    <w:basedOn w:val="a0"/>
    <w:link w:val="a7"/>
    <w:uiPriority w:val="99"/>
    <w:semiHidden/>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character" w:customStyle="1" w:styleId="ac">
    <w:name w:val="页脚 字符"/>
    <w:basedOn w:val="a0"/>
    <w:link w:val="ab"/>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B0C9-7C31-4C07-8A93-7D7ACECF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Andrew Wang</cp:lastModifiedBy>
  <cp:revision>8</cp:revision>
  <dcterms:created xsi:type="dcterms:W3CDTF">2024-09-27T07:58:00Z</dcterms:created>
  <dcterms:modified xsi:type="dcterms:W3CDTF">2024-10-05T00:26:00Z</dcterms:modified>
</cp:coreProperties>
</file>